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before="200" w:line="240" w:lineRule="auto"/>
        <w:jc w:val="both"/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Reinvención de los viajes y el sector hospitalario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: así las tendencias que darán un nuevo rostro al turismo en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before="200" w:lineRule="auto"/>
        <w:ind w:left="720" w:hanging="360"/>
        <w:jc w:val="both"/>
        <w:rPr>
          <w:rFonts w:ascii="Helvetica Neue" w:cs="Helvetica Neue" w:eastAsia="Helvetica Neue" w:hAnsi="Helvetica Neue"/>
          <w:i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 El sector se encuentra en una etapa de reinvención acelerada que está trayendo nuevas oportunidades de desarrollo, lo que cambiará radicalmente la forma de viajar a partir del 2022.</w:t>
      </w:r>
    </w:p>
    <w:p w:rsidR="00000000" w:rsidDel="00000000" w:rsidP="00000000" w:rsidRDefault="00000000" w:rsidRPr="00000000" w14:paraId="00000003">
      <w:pPr>
        <w:pageBreakBefore w:val="0"/>
        <w:spacing w:after="0" w:before="200" w:lineRule="auto"/>
        <w:ind w:left="0" w:firstLine="0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La pandemia cambió el paradigma sobre cómo la gente viaja, vive y trabaja. En 2021 vimos como los sistemas híbridos y los equipos globales permitieron a muchos profesionales trabajar desde ‘donde sea’, por lo que es probable que veamos a esta tendencia consolidarse el próximo año. Así mismo, la denominada “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Gran Renuncia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” (fenómeno que llevó a </w:t>
      </w:r>
      <w:hyperlink r:id="rId6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0"/>
            <w:szCs w:val="20"/>
            <w:u w:val="single"/>
            <w:rtl w:val="0"/>
          </w:rPr>
          <w:t xml:space="preserve">4 millones</w:t>
        </w:r>
      </w:hyperlink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de personas a renunciar a su empleo voluntariamente a causa de la pandemia), dio un nuevo impulso al trabajo remoto para todos estos nuevos trabajadores independientes, mientras que el avance de la vacunación en diversos países han ayudado a que los eventos corporativos y los viajes de negocios ya muestren signos de recuperación, dando así al turismo un panorama positivo para 2022.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before="200" w:lineRule="auto"/>
        <w:ind w:left="0" w:firstLine="0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Para Nico Barawid, CEO y cofundador de 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b w:val="1"/>
            <w:color w:val="1155cc"/>
            <w:sz w:val="20"/>
            <w:szCs w:val="20"/>
            <w:u w:val="single"/>
            <w:rtl w:val="0"/>
          </w:rPr>
          <w:t xml:space="preserve">Casai</w:t>
        </w:r>
      </w:hyperlink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startup latinoamericana de hospitalidad fundada en México que ofrece sofisticadas estadías con amenidades del hogar en las mejores zonas de México y Brasil,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“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el sector se encuentra en una etapa de reinvención acelerada en donde están surgiendo nuevas oportunidades de crecimiento y desarrollo; el siguiente año conoceremos un nuevo rostro del turismo capaz de ofrecer a viajeros autenticidad, profesionalismo y la seguridad que necesitan para seguir descubriendo el mundo, ya sea que viajen por placer o negocios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”. </w:t>
        <w:br w:type="textWrapping"/>
      </w:r>
    </w:p>
    <w:p w:rsidR="00000000" w:rsidDel="00000000" w:rsidP="00000000" w:rsidRDefault="00000000" w:rsidRPr="00000000" w14:paraId="00000005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Las necesidades del viajero de antes son diferentes a las del mundo de hoy. Precisamente, el cambio que trajo la pandemia es lo que ha permitido que conceptos como el de Airbnb evolucionen para dar lugar a nuevos modelos como el de Casai donde, de acuerdo con Barawid, “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se fusiona lo mejor de otras ofertas de hospedaje, se profesionaliza y transforma en una experiencia que se centra en los viajeros de hoy, ya sea que pasen una noche o meses fuera de casa; más que un lugar donde dormir, buscan un lugar donde sientan que pueden vivir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”.</w:t>
      </w:r>
    </w:p>
    <w:p w:rsidR="00000000" w:rsidDel="00000000" w:rsidP="00000000" w:rsidRDefault="00000000" w:rsidRPr="00000000" w14:paraId="00000006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Con esto en mente,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Nico Barawid nos comparte cuáles serán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las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 tendencias que darán un nuevo rostro al turismo en 2022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00" w:lineRule="auto"/>
        <w:jc w:val="both"/>
        <w:rPr>
          <w:rFonts w:ascii="Helvetica Neue" w:cs="Helvetica Neue" w:eastAsia="Helvetica Neue" w:hAnsi="Helvetica Neue"/>
          <w:b w:val="1"/>
          <w:sz w:val="20"/>
          <w:szCs w:val="20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u w:val="single"/>
          <w:rtl w:val="0"/>
        </w:rPr>
        <w:t xml:space="preserve">La reivindicación de las largas estancias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Uno de los cambios más significativos ha sido en la cultura del nomadismo digital: la posibilidad de trabajar desde cualquier espacio ha dado lugar a un incremento de profesionales, CEOs y emprendedores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asentándose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 por largos períodos de tiempo en distintas ciudades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alrededor del mundo. Por tanto, es muy probable esperar que esta tendencia se reivindique en 2022, pues se pronostica que para finales del año los profesionales remotos </w:t>
      </w:r>
      <w:hyperlink r:id="rId8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0"/>
            <w:szCs w:val="20"/>
            <w:u w:val="single"/>
            <w:rtl w:val="0"/>
          </w:rPr>
          <w:t xml:space="preserve">aumentarán</w:t>
        </w:r>
      </w:hyperlink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un 47%, por lo que el alojamiento para satisfacer sus necesidades de trabajo será crucial.</w:t>
      </w:r>
    </w:p>
    <w:p w:rsidR="00000000" w:rsidDel="00000000" w:rsidP="00000000" w:rsidRDefault="00000000" w:rsidRPr="00000000" w14:paraId="0000000A">
      <w:pPr>
        <w:spacing w:before="200" w:lineRule="auto"/>
        <w:jc w:val="both"/>
        <w:rPr>
          <w:rFonts w:ascii="Helvetica Neue" w:cs="Helvetica Neue" w:eastAsia="Helvetica Neue" w:hAnsi="Helvetica Neue"/>
          <w:b w:val="1"/>
          <w:sz w:val="20"/>
          <w:szCs w:val="20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u w:val="single"/>
          <w:rtl w:val="0"/>
        </w:rPr>
        <w:t xml:space="preserve">Cultura con un enfoque “Glocal”</w:t>
      </w:r>
    </w:p>
    <w:p w:rsidR="00000000" w:rsidDel="00000000" w:rsidP="00000000" w:rsidRDefault="00000000" w:rsidRPr="00000000" w14:paraId="0000000B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La WTTC señala que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el 70% de l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os viajeros planean gastar más dinero en sus viajes en 2022 que en los últimos cinco años tras un largo tiempo de resguardo. Por su parte, un estudio de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IPG Mediabrands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establece que </w:t>
      </w:r>
      <w:hyperlink r:id="rId9">
        <w:r w:rsidDel="00000000" w:rsidR="00000000" w:rsidRPr="00000000">
          <w:rPr>
            <w:rFonts w:ascii="Helvetica Neue" w:cs="Helvetica Neue" w:eastAsia="Helvetica Neue" w:hAnsi="Helvetica Neue"/>
            <w:b w:val="1"/>
            <w:color w:val="1155cc"/>
            <w:sz w:val="20"/>
            <w:szCs w:val="20"/>
            <w:u w:val="single"/>
            <w:rtl w:val="0"/>
          </w:rPr>
          <w:t xml:space="preserve">7 de cada 10 personas</w:t>
        </w:r>
      </w:hyperlink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 desean por fin salir de vacaciones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para descubrir a fondo la cultura de cada país. En este sentido, se verá reforzada la forma en la que las empresas sumerjan a los viajeros a la cultura local, lo cual será crucial para la recuperación económica de países fuertemente golpeados por la pandemia.</w:t>
      </w:r>
    </w:p>
    <w:p w:rsidR="00000000" w:rsidDel="00000000" w:rsidP="00000000" w:rsidRDefault="00000000" w:rsidRPr="00000000" w14:paraId="0000000C">
      <w:pPr>
        <w:pageBreakBefore w:val="0"/>
        <w:spacing w:after="0" w:before="200" w:lineRule="auto"/>
        <w:ind w:left="0" w:firstLine="0"/>
        <w:jc w:val="both"/>
        <w:rPr>
          <w:rFonts w:ascii="Helvetica Neue" w:cs="Helvetica Neue" w:eastAsia="Helvetica Neue" w:hAnsi="Helvetica Neue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0" w:before="200" w:lineRule="auto"/>
        <w:ind w:left="0" w:firstLine="0"/>
        <w:jc w:val="both"/>
        <w:rPr>
          <w:rFonts w:ascii="Helvetica Neue" w:cs="Helvetica Neue" w:eastAsia="Helvetica Neue" w:hAnsi="Helvetica Neue"/>
          <w:b w:val="1"/>
          <w:sz w:val="20"/>
          <w:szCs w:val="20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u w:val="single"/>
          <w:rtl w:val="0"/>
        </w:rPr>
        <w:t xml:space="preserve">Lealtad reimaginada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after="0" w:before="0" w:lineRule="auto"/>
        <w:ind w:left="0" w:firstLine="0"/>
        <w:jc w:val="both"/>
        <w:rPr>
          <w:rFonts w:ascii="Helvetica Neue" w:cs="Helvetica Neue" w:eastAsia="Helvetica Neue" w:hAnsi="Helvetica Neue"/>
          <w:b w:val="1"/>
          <w:sz w:val="20"/>
          <w:szCs w:val="20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De acuerdo con </w:t>
      </w:r>
      <w:hyperlink r:id="rId10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0"/>
            <w:szCs w:val="20"/>
            <w:u w:val="single"/>
            <w:rtl w:val="0"/>
          </w:rPr>
          <w:t xml:space="preserve">Accenture</w:t>
        </w:r>
      </w:hyperlink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, los deseos y expectativas de los viajeros han evolucionado durante el último año: los ‘puntos y millas’ ofrecidos por aerolíneas y hoteles han dejado de convencer a las personas de emprender su nueva travesía. Frente a esto, las compañías tendrán que acudir a su capacidad de adaptación para capturar nuevas oportunidades como recompensas en forma de membresías exclusivas, el acceso a servicios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premium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, así como amenidades o experiencias más cómodas y lujosas, los cuales pueden ser un factor detonante para todo tipo de viajes (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ocio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o negocio).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after="0" w:before="200" w:lineRule="auto"/>
        <w:ind w:left="0" w:firstLine="0"/>
        <w:jc w:val="both"/>
        <w:rPr>
          <w:rFonts w:ascii="Helvetica Neue" w:cs="Helvetica Neue" w:eastAsia="Helvetica Neue" w:hAnsi="Helvetica Neue"/>
          <w:b w:val="1"/>
          <w:sz w:val="20"/>
          <w:szCs w:val="20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u w:val="single"/>
          <w:rtl w:val="0"/>
        </w:rPr>
        <w:t xml:space="preserve">Un nuevo “networking”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after="0" w:before="0" w:lineRule="auto"/>
        <w:ind w:left="0" w:firstLine="0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Accenture también ha señalado algunos de los </w:t>
      </w:r>
      <w:hyperlink r:id="rId11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0"/>
            <w:szCs w:val="20"/>
            <w:u w:val="single"/>
            <w:rtl w:val="0"/>
          </w:rPr>
          <w:t xml:space="preserve">cambios más radicales</w:t>
        </w:r>
      </w:hyperlink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en los viajes de negocios,  entre ellos la manera en cómo las compañías construirán relaciones ahora que las condiciones comiencen a ser más flexibles: muchos viajeros se encuentran reevaluando sus prioridades y patrones de viaje anteriores a la pandemia, y ahora se espera que pueden hacer networking en cualquier lugar, directamente desde su estadía, con conexión a internet de alta velocidad o bien en un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hub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habilitado para llevar a cabo todo tipo de reu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nione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0" w:before="0" w:lineRule="auto"/>
        <w:ind w:left="0" w:firstLine="0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after="0" w:before="0" w:lineRule="auto"/>
        <w:ind w:left="0" w:firstLine="0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Esto llega en un momento clave para la gestión de gastos corporativos durante los viajes de negocio, pues un análisis de la firma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Kruze Consulting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, muestra que el gasto de las startups en servicios de alojamiento como Airbnb </w:t>
      </w:r>
      <w:hyperlink r:id="rId12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0"/>
            <w:szCs w:val="20"/>
            <w:u w:val="single"/>
            <w:rtl w:val="0"/>
          </w:rPr>
          <w:t xml:space="preserve">casi se ha triplicado</w:t>
        </w:r>
      </w:hyperlink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respecto a su inversión en renta de oficinas y espacios de trabajo, el cual se calcula por 21 mil dólares trimestrales. En este sentido, también se espera que los eventos corporativos ahora se enfoquen en grupos pequeños y en brindar a los asistentes experiencias auténticas.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after="0" w:before="0" w:lineRule="auto"/>
        <w:ind w:left="0" w:firstLine="0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after="0" w:before="0" w:lineRule="auto"/>
        <w:ind w:left="0" w:firstLine="0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Sin duda será un año desafiante para el sector, pues las compañías tendrán que adaptarse más rápido que nunca si quieren inspirar a cada vez más personas a empacar de nuevo para viajar, empezando por la seguridad, garantías y amenidades de una estancia que responda a sus nuevas necesidades.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after="0" w:before="0" w:lineRule="auto"/>
        <w:ind w:left="0" w:firstLine="0"/>
        <w:jc w:val="both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after="0" w:before="200" w:lineRule="auto"/>
        <w:ind w:left="0" w:firstLine="0"/>
        <w:jc w:val="both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after="0" w:before="200" w:lineRule="auto"/>
        <w:ind w:left="0" w:firstLine="0"/>
        <w:jc w:val="both"/>
        <w:rPr>
          <w:rFonts w:ascii="Work Sans" w:cs="Work Sans" w:eastAsia="Work Sans" w:hAnsi="Work Sans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footerReference r:id="rId15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Work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>
        <w:rFonts w:ascii="Helvetica Neue" w:cs="Helvetica Neue" w:eastAsia="Helvetica Neue" w:hAnsi="Helvetica Neue"/>
        <w:b w:val="1"/>
        <w:i w:val="1"/>
      </w:rPr>
    </w:pPr>
    <w:r w:rsidDel="00000000" w:rsidR="00000000" w:rsidRPr="00000000">
      <w:rPr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-63499</wp:posOffset>
          </wp:positionV>
          <wp:extent cx="875714" cy="3429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5714" cy="3429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accenture.com/us-en/blogs/compass-travel-blog/future-of-business-travel" TargetMode="External"/><Relationship Id="rId10" Type="http://schemas.openxmlformats.org/officeDocument/2006/relationships/hyperlink" Target="https://www.accenture.com/us-en/insights/travel/loyalty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skift.com/2021/08/20/startups-now-spend-more-on-airbnb-than-rent-for-offices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obsbusiness.school/actualidad/informes-de-investigacion/informe-obs-el-turismo-del-final-de-la-pandemia" TargetMode="External"/><Relationship Id="rId15" Type="http://schemas.openxmlformats.org/officeDocument/2006/relationships/footer" Target="footer1.xml"/><Relationship Id="rId14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s://www.statista.com/chart/26186/number-of-people-quitting-their-jobs-in-the-united-states/#:~:text=According%20to%20the%20latest%20JOLTS,known%20as%20the%20Great%20Resignation." TargetMode="External"/><Relationship Id="rId7" Type="http://schemas.openxmlformats.org/officeDocument/2006/relationships/hyperlink" Target="https://casai.com/es?currency=MXN" TargetMode="External"/><Relationship Id="rId8" Type="http://schemas.openxmlformats.org/officeDocument/2006/relationships/hyperlink" Target="https://www.gartner.com/en/newsroom/press-releases/2021-10-18-gartner-identifies-three-key-focus-areas-for-cios-to-drive-valu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WorkSans-regular.ttf"/><Relationship Id="rId2" Type="http://schemas.openxmlformats.org/officeDocument/2006/relationships/font" Target="fonts/WorkSans-bold.ttf"/><Relationship Id="rId3" Type="http://schemas.openxmlformats.org/officeDocument/2006/relationships/font" Target="fonts/WorkSans-italic.ttf"/><Relationship Id="rId4" Type="http://schemas.openxmlformats.org/officeDocument/2006/relationships/font" Target="fonts/WorkSans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